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6377" w14:textId="77777777" w:rsidR="003F7D55" w:rsidRDefault="003F7D55" w:rsidP="003F7D55">
      <w:pPr>
        <w:pStyle w:val="Title"/>
        <w:jc w:val="center"/>
      </w:pPr>
    </w:p>
    <w:p w14:paraId="41AF9829" w14:textId="77777777" w:rsidR="003F7D55" w:rsidRDefault="003F7D55" w:rsidP="003F7D55">
      <w:pPr>
        <w:pStyle w:val="Title"/>
        <w:jc w:val="center"/>
      </w:pPr>
    </w:p>
    <w:p w14:paraId="315D3D5D" w14:textId="3A906DC0" w:rsidR="003F7D55" w:rsidRPr="009D1374" w:rsidRDefault="003F7D55" w:rsidP="003F7D55">
      <w:pPr>
        <w:pStyle w:val="Title"/>
        <w:jc w:val="center"/>
        <w:rPr>
          <w:rFonts w:ascii="Arial" w:hAnsi="Arial" w:cs="Arial"/>
          <w:sz w:val="48"/>
          <w:szCs w:val="48"/>
          <w:lang w:val="nl-BE"/>
        </w:rPr>
      </w:pPr>
      <w:r w:rsidRPr="009D1374">
        <w:rPr>
          <w:sz w:val="48"/>
          <w:szCs w:val="48"/>
          <w:lang w:val="nl-BE"/>
        </w:rPr>
        <w:t>ATTEST</w:t>
      </w:r>
    </w:p>
    <w:p w14:paraId="2A6C3FDA" w14:textId="2ADC153D" w:rsidR="009D1374" w:rsidRPr="00585B82" w:rsidRDefault="00585B82" w:rsidP="003F7D55">
      <w:pPr>
        <w:pStyle w:val="Title"/>
        <w:jc w:val="center"/>
        <w:rPr>
          <w:i/>
          <w:iCs/>
          <w:sz w:val="48"/>
          <w:szCs w:val="48"/>
          <w:lang w:val="nl-BE"/>
        </w:rPr>
      </w:pPr>
      <w:r w:rsidRPr="00585B82">
        <w:rPr>
          <w:i/>
          <w:iCs/>
          <w:sz w:val="48"/>
          <w:szCs w:val="48"/>
          <w:lang w:val="nl-BE"/>
        </w:rPr>
        <w:t>Noodzaak van de aanwezigheid op kantoor</w:t>
      </w:r>
    </w:p>
    <w:p w14:paraId="360568DB" w14:textId="5B1A7C04" w:rsidR="009D1374" w:rsidRPr="009D1374" w:rsidRDefault="00906C26" w:rsidP="003F7D55">
      <w:pPr>
        <w:pStyle w:val="Title"/>
        <w:jc w:val="center"/>
        <w:rPr>
          <w:i/>
          <w:iCs/>
          <w:sz w:val="24"/>
          <w:szCs w:val="24"/>
          <w:lang w:val="nl-BE"/>
        </w:rPr>
      </w:pPr>
      <w:r w:rsidRPr="009D1374">
        <w:rPr>
          <w:i/>
          <w:iCs/>
          <w:sz w:val="24"/>
          <w:szCs w:val="24"/>
          <w:lang w:val="nl-BE"/>
        </w:rPr>
        <w:t xml:space="preserve">in de zin van artikel </w:t>
      </w:r>
      <w:r w:rsidR="00585B82">
        <w:rPr>
          <w:i/>
          <w:iCs/>
          <w:sz w:val="24"/>
          <w:szCs w:val="24"/>
          <w:lang w:val="nl-BE"/>
        </w:rPr>
        <w:t>2, §1, derde lid</w:t>
      </w:r>
      <w:r w:rsidRPr="009D1374">
        <w:rPr>
          <w:i/>
          <w:iCs/>
          <w:sz w:val="24"/>
          <w:szCs w:val="24"/>
          <w:lang w:val="nl-BE"/>
        </w:rPr>
        <w:t xml:space="preserve"> van het Ministerieel </w:t>
      </w:r>
      <w:r w:rsidR="009806AA">
        <w:rPr>
          <w:i/>
          <w:iCs/>
          <w:sz w:val="24"/>
          <w:szCs w:val="24"/>
          <w:lang w:val="nl-BE"/>
        </w:rPr>
        <w:t>B</w:t>
      </w:r>
      <w:r w:rsidRPr="009D1374">
        <w:rPr>
          <w:i/>
          <w:iCs/>
          <w:sz w:val="24"/>
          <w:szCs w:val="24"/>
          <w:lang w:val="nl-BE"/>
        </w:rPr>
        <w:t>esluit van 2</w:t>
      </w:r>
      <w:r w:rsidR="00746FD2">
        <w:rPr>
          <w:i/>
          <w:iCs/>
          <w:sz w:val="24"/>
          <w:szCs w:val="24"/>
          <w:lang w:val="nl-BE"/>
        </w:rPr>
        <w:t>8 oktober 2020</w:t>
      </w:r>
      <w:r w:rsidRPr="009D1374">
        <w:rPr>
          <w:i/>
          <w:iCs/>
          <w:sz w:val="24"/>
          <w:szCs w:val="24"/>
          <w:lang w:val="nl-BE"/>
        </w:rPr>
        <w:t xml:space="preserve"> houdende dringende maatregelen om de verspreiding van het coronavirus</w:t>
      </w:r>
      <w:r w:rsidR="00934CBE">
        <w:rPr>
          <w:i/>
          <w:iCs/>
          <w:sz w:val="24"/>
          <w:szCs w:val="24"/>
          <w:lang w:val="nl-BE"/>
        </w:rPr>
        <w:t xml:space="preserve"> COVID-19 </w:t>
      </w:r>
      <w:r w:rsidR="00916CBC">
        <w:rPr>
          <w:i/>
          <w:iCs/>
          <w:sz w:val="24"/>
          <w:szCs w:val="24"/>
          <w:lang w:val="nl-BE"/>
        </w:rPr>
        <w:t xml:space="preserve"> te beperken</w:t>
      </w:r>
    </w:p>
    <w:p w14:paraId="4B4FFB52" w14:textId="5B1331B6" w:rsidR="003F7D55" w:rsidRPr="009D1374" w:rsidRDefault="009D1374" w:rsidP="003F7D55">
      <w:pPr>
        <w:pStyle w:val="Title"/>
        <w:jc w:val="center"/>
        <w:rPr>
          <w:i/>
          <w:iCs/>
          <w:sz w:val="24"/>
          <w:szCs w:val="24"/>
          <w:lang w:val="nl-BE"/>
        </w:rPr>
      </w:pPr>
      <w:r w:rsidRPr="009D1374">
        <w:rPr>
          <w:i/>
          <w:iCs/>
          <w:sz w:val="24"/>
          <w:szCs w:val="24"/>
          <w:lang w:val="nl-BE"/>
        </w:rPr>
        <w:t>(</w:t>
      </w:r>
      <w:r w:rsidR="00906C26" w:rsidRPr="009D1374">
        <w:rPr>
          <w:i/>
          <w:iCs/>
          <w:sz w:val="24"/>
          <w:szCs w:val="24"/>
          <w:lang w:val="nl-BE"/>
        </w:rPr>
        <w:t xml:space="preserve">zoals gewijzigd door </w:t>
      </w:r>
      <w:r w:rsidR="00746FD2">
        <w:rPr>
          <w:i/>
          <w:iCs/>
          <w:sz w:val="24"/>
          <w:szCs w:val="24"/>
          <w:lang w:val="nl-BE"/>
        </w:rPr>
        <w:t>het</w:t>
      </w:r>
      <w:r w:rsidRPr="009D1374">
        <w:rPr>
          <w:i/>
          <w:iCs/>
          <w:sz w:val="24"/>
          <w:szCs w:val="24"/>
          <w:lang w:val="nl-BE"/>
        </w:rPr>
        <w:t xml:space="preserve"> Ministeri</w:t>
      </w:r>
      <w:r w:rsidR="00585B82">
        <w:rPr>
          <w:i/>
          <w:iCs/>
          <w:sz w:val="24"/>
          <w:szCs w:val="24"/>
          <w:lang w:val="nl-BE"/>
        </w:rPr>
        <w:t>eel</w:t>
      </w:r>
      <w:r w:rsidRPr="009D1374">
        <w:rPr>
          <w:i/>
          <w:iCs/>
          <w:sz w:val="24"/>
          <w:szCs w:val="24"/>
          <w:lang w:val="nl-BE"/>
        </w:rPr>
        <w:t xml:space="preserve"> </w:t>
      </w:r>
      <w:r w:rsidR="009806AA">
        <w:rPr>
          <w:i/>
          <w:iCs/>
          <w:sz w:val="24"/>
          <w:szCs w:val="24"/>
          <w:lang w:val="nl-BE"/>
        </w:rPr>
        <w:t>B</w:t>
      </w:r>
      <w:r w:rsidRPr="009D1374">
        <w:rPr>
          <w:i/>
          <w:iCs/>
          <w:sz w:val="24"/>
          <w:szCs w:val="24"/>
          <w:lang w:val="nl-BE"/>
        </w:rPr>
        <w:t xml:space="preserve">esluit van </w:t>
      </w:r>
      <w:r w:rsidR="00746FD2">
        <w:rPr>
          <w:i/>
          <w:iCs/>
          <w:sz w:val="24"/>
          <w:szCs w:val="24"/>
          <w:lang w:val="nl-BE"/>
        </w:rPr>
        <w:t xml:space="preserve">1 november </w:t>
      </w:r>
      <w:r w:rsidRPr="009D1374">
        <w:rPr>
          <w:i/>
          <w:iCs/>
          <w:sz w:val="24"/>
          <w:szCs w:val="24"/>
          <w:lang w:val="nl-BE"/>
        </w:rPr>
        <w:t>202</w:t>
      </w:r>
      <w:r w:rsidR="001C500D">
        <w:rPr>
          <w:i/>
          <w:iCs/>
          <w:sz w:val="24"/>
          <w:szCs w:val="24"/>
          <w:lang w:val="nl-BE"/>
        </w:rPr>
        <w:t>0</w:t>
      </w:r>
      <w:r w:rsidRPr="009D1374">
        <w:rPr>
          <w:i/>
          <w:iCs/>
          <w:sz w:val="24"/>
          <w:szCs w:val="24"/>
          <w:lang w:val="nl-BE"/>
        </w:rPr>
        <w:t>)</w:t>
      </w:r>
    </w:p>
    <w:p w14:paraId="6072209F" w14:textId="77777777" w:rsidR="003F7D55" w:rsidRPr="00906C26" w:rsidRDefault="003F7D55" w:rsidP="003F7D55">
      <w:pPr>
        <w:pStyle w:val="Content"/>
        <w:spacing w:after="0"/>
        <w:rPr>
          <w:color w:val="0E314C"/>
          <w:spacing w:val="2"/>
          <w:lang w:val="nl-BE"/>
        </w:rPr>
      </w:pPr>
    </w:p>
    <w:p w14:paraId="0DDD301E" w14:textId="77777777" w:rsidR="00021221" w:rsidRDefault="00021221" w:rsidP="003F7D55">
      <w:pPr>
        <w:pStyle w:val="Content"/>
        <w:spacing w:after="0"/>
        <w:rPr>
          <w:b/>
          <w:bCs/>
          <w:color w:val="0E314C"/>
          <w:spacing w:val="2"/>
          <w:lang w:val="nl-BE"/>
        </w:rPr>
      </w:pPr>
    </w:p>
    <w:p w14:paraId="3561BF71" w14:textId="1B5458BE" w:rsidR="009D1374" w:rsidRDefault="009D1374" w:rsidP="003F7D55">
      <w:pPr>
        <w:pStyle w:val="Content"/>
        <w:spacing w:after="0"/>
        <w:rPr>
          <w:b/>
          <w:bCs/>
          <w:color w:val="0E314C"/>
          <w:spacing w:val="2"/>
          <w:lang w:val="nl-BE"/>
        </w:rPr>
      </w:pPr>
      <w:r>
        <w:rPr>
          <w:b/>
          <w:bCs/>
          <w:color w:val="0E314C"/>
          <w:spacing w:val="2"/>
          <w:lang w:val="nl-BE"/>
        </w:rPr>
        <w:t xml:space="preserve">Datum: </w:t>
      </w:r>
    </w:p>
    <w:p w14:paraId="29F49246" w14:textId="269C5608" w:rsidR="009D1374" w:rsidRDefault="009D1374" w:rsidP="003F7D55">
      <w:pPr>
        <w:pStyle w:val="Content"/>
        <w:spacing w:after="0"/>
        <w:rPr>
          <w:b/>
          <w:bCs/>
          <w:color w:val="0E314C"/>
          <w:spacing w:val="2"/>
          <w:lang w:val="nl-BE"/>
        </w:rPr>
      </w:pPr>
    </w:p>
    <w:p w14:paraId="0E048326" w14:textId="66D20BBB" w:rsidR="009D1374" w:rsidRDefault="00585B82" w:rsidP="009D1374">
      <w:pPr>
        <w:pStyle w:val="Content"/>
        <w:spacing w:after="0"/>
        <w:rPr>
          <w:color w:val="0E314C"/>
          <w:spacing w:val="2"/>
          <w:lang w:val="nl-BE"/>
        </w:rPr>
      </w:pPr>
      <w:r>
        <w:rPr>
          <w:b/>
          <w:bCs/>
          <w:color w:val="0E314C"/>
          <w:spacing w:val="2"/>
          <w:lang w:val="nl-BE"/>
        </w:rPr>
        <w:t>Noodzaak v</w:t>
      </w:r>
      <w:r w:rsidR="009D1374" w:rsidRPr="009D1374">
        <w:rPr>
          <w:b/>
          <w:bCs/>
          <w:color w:val="0E314C"/>
          <w:spacing w:val="2"/>
          <w:lang w:val="nl-BE"/>
        </w:rPr>
        <w:t>an de</w:t>
      </w:r>
      <w:r>
        <w:rPr>
          <w:b/>
          <w:bCs/>
          <w:color w:val="0E314C"/>
          <w:spacing w:val="2"/>
          <w:lang w:val="nl-BE"/>
        </w:rPr>
        <w:t xml:space="preserve"> aanwezigheid op kantoor</w:t>
      </w:r>
      <w:r w:rsidR="009D1374">
        <w:rPr>
          <w:color w:val="0E314C"/>
          <w:spacing w:val="2"/>
          <w:lang w:val="nl-BE"/>
        </w:rPr>
        <w:t xml:space="preserve">: </w:t>
      </w:r>
    </w:p>
    <w:p w14:paraId="2318F028" w14:textId="0EC2059A" w:rsidR="00036528" w:rsidRDefault="00036528" w:rsidP="009D1374">
      <w:pPr>
        <w:pStyle w:val="Content"/>
        <w:spacing w:after="0"/>
        <w:rPr>
          <w:color w:val="0E314C"/>
          <w:spacing w:val="2"/>
          <w:lang w:val="nl-BE"/>
        </w:rPr>
      </w:pPr>
    </w:p>
    <w:p w14:paraId="445D9AF8" w14:textId="560EF482" w:rsidR="00036528" w:rsidRDefault="00036528" w:rsidP="009D1374">
      <w:pPr>
        <w:pStyle w:val="Content"/>
        <w:spacing w:after="0"/>
        <w:rPr>
          <w:color w:val="0E314C"/>
          <w:spacing w:val="2"/>
          <w:lang w:val="nl-BE"/>
        </w:rPr>
      </w:pPr>
    </w:p>
    <w:p w14:paraId="3E48A3CA" w14:textId="77777777" w:rsidR="00B86617" w:rsidRDefault="00B86617" w:rsidP="00036528">
      <w:pPr>
        <w:pStyle w:val="Content"/>
        <w:spacing w:after="0"/>
        <w:rPr>
          <w:b/>
          <w:bCs/>
          <w:color w:val="0E314C"/>
          <w:spacing w:val="2"/>
          <w:lang w:val="nl-BE"/>
        </w:rPr>
      </w:pPr>
    </w:p>
    <w:p w14:paraId="01D5DB9F" w14:textId="77777777" w:rsidR="00B86617" w:rsidRDefault="00B86617" w:rsidP="00036528">
      <w:pPr>
        <w:pStyle w:val="Content"/>
        <w:spacing w:after="0"/>
        <w:rPr>
          <w:b/>
          <w:bCs/>
          <w:color w:val="0E314C"/>
          <w:spacing w:val="2"/>
          <w:lang w:val="nl-BE"/>
        </w:rPr>
      </w:pPr>
    </w:p>
    <w:p w14:paraId="19A9EE9C" w14:textId="77777777" w:rsidR="00B86617" w:rsidRDefault="00B86617" w:rsidP="00036528">
      <w:pPr>
        <w:pStyle w:val="Content"/>
        <w:spacing w:after="0"/>
        <w:rPr>
          <w:b/>
          <w:bCs/>
          <w:color w:val="0E314C"/>
          <w:spacing w:val="2"/>
          <w:lang w:val="nl-BE"/>
        </w:rPr>
      </w:pPr>
    </w:p>
    <w:p w14:paraId="7E449523" w14:textId="77777777" w:rsidR="00B86617" w:rsidRDefault="00B86617" w:rsidP="00036528">
      <w:pPr>
        <w:pStyle w:val="Content"/>
        <w:spacing w:after="0"/>
        <w:rPr>
          <w:b/>
          <w:bCs/>
          <w:color w:val="0E314C"/>
          <w:spacing w:val="2"/>
          <w:lang w:val="nl-BE"/>
        </w:rPr>
      </w:pPr>
    </w:p>
    <w:p w14:paraId="06EE43E3" w14:textId="27338366" w:rsidR="00036528" w:rsidRPr="003F7D55" w:rsidRDefault="00036528" w:rsidP="00036528">
      <w:pPr>
        <w:pStyle w:val="Content"/>
        <w:spacing w:after="0"/>
        <w:rPr>
          <w:b/>
          <w:bCs/>
          <w:color w:val="0E314C"/>
          <w:spacing w:val="2"/>
          <w:lang w:val="nl-BE"/>
        </w:rPr>
      </w:pPr>
      <w:r w:rsidRPr="003F7D55">
        <w:rPr>
          <w:b/>
          <w:bCs/>
          <w:color w:val="0E314C"/>
          <w:spacing w:val="2"/>
          <w:lang w:val="nl-BE"/>
        </w:rPr>
        <w:t xml:space="preserve">Van : </w:t>
      </w:r>
    </w:p>
    <w:p w14:paraId="7DAF0FE9" w14:textId="77777777" w:rsidR="00036528" w:rsidRPr="003F7D55" w:rsidRDefault="00036528" w:rsidP="00036528">
      <w:pPr>
        <w:pStyle w:val="Content"/>
        <w:spacing w:after="0"/>
        <w:rPr>
          <w:color w:val="0E314C"/>
          <w:spacing w:val="2"/>
          <w:lang w:val="nl-BE"/>
        </w:rPr>
      </w:pPr>
    </w:p>
    <w:p w14:paraId="4002638B" w14:textId="7AA15F61" w:rsidR="00036528" w:rsidRPr="003F7D55" w:rsidRDefault="00B86617" w:rsidP="00036528">
      <w:pPr>
        <w:pStyle w:val="Content"/>
        <w:spacing w:after="0"/>
        <w:rPr>
          <w:color w:val="0E314C"/>
          <w:spacing w:val="2"/>
          <w:lang w:val="nl-BE"/>
        </w:rPr>
      </w:pPr>
      <w:r>
        <w:rPr>
          <w:color w:val="0E314C"/>
          <w:spacing w:val="2"/>
          <w:lang w:val="nl-BE"/>
        </w:rPr>
        <w:t>L</w:t>
      </w:r>
      <w:bookmarkStart w:id="0" w:name="_GoBack"/>
      <w:bookmarkEnd w:id="0"/>
      <w:r w:rsidR="00036528">
        <w:rPr>
          <w:color w:val="0E314C"/>
          <w:spacing w:val="2"/>
          <w:lang w:val="nl-BE"/>
        </w:rPr>
        <w:t>id ITAA</w:t>
      </w:r>
      <w:r w:rsidR="00036528" w:rsidRPr="003F7D55">
        <w:rPr>
          <w:color w:val="0E314C"/>
          <w:spacing w:val="2"/>
          <w:lang w:val="nl-BE"/>
        </w:rPr>
        <w:t>/Onderneming :</w:t>
      </w:r>
    </w:p>
    <w:p w14:paraId="36B195C0" w14:textId="77777777" w:rsidR="00036528" w:rsidRPr="003F7D55" w:rsidRDefault="00036528" w:rsidP="00036528">
      <w:pPr>
        <w:pStyle w:val="Content"/>
        <w:spacing w:after="0"/>
        <w:rPr>
          <w:color w:val="0E314C"/>
          <w:spacing w:val="2"/>
          <w:lang w:val="nl-BE"/>
        </w:rPr>
      </w:pPr>
      <w:r w:rsidRPr="003F7D55">
        <w:rPr>
          <w:color w:val="0E314C"/>
          <w:spacing w:val="2"/>
          <w:lang w:val="nl-BE"/>
        </w:rPr>
        <w:t xml:space="preserve">Ondernemingsnummer : </w:t>
      </w:r>
    </w:p>
    <w:p w14:paraId="55CAC0D0" w14:textId="77777777" w:rsidR="00036528" w:rsidRPr="003F7D55" w:rsidRDefault="00036528" w:rsidP="00036528">
      <w:pPr>
        <w:pStyle w:val="Content"/>
        <w:spacing w:after="0"/>
        <w:rPr>
          <w:color w:val="0E314C"/>
          <w:spacing w:val="2"/>
          <w:lang w:val="nl-BE"/>
        </w:rPr>
      </w:pPr>
      <w:r w:rsidRPr="003F7D55">
        <w:rPr>
          <w:color w:val="0E314C"/>
          <w:spacing w:val="2"/>
          <w:lang w:val="nl-BE"/>
        </w:rPr>
        <w:t xml:space="preserve">Adres : </w:t>
      </w:r>
    </w:p>
    <w:p w14:paraId="16C705F5" w14:textId="77777777" w:rsidR="00036528" w:rsidRDefault="00036528" w:rsidP="009D1374">
      <w:pPr>
        <w:pStyle w:val="Content"/>
        <w:spacing w:after="0"/>
        <w:rPr>
          <w:color w:val="0E314C"/>
          <w:spacing w:val="2"/>
          <w:lang w:val="nl-BE"/>
        </w:rPr>
      </w:pPr>
    </w:p>
    <w:p w14:paraId="0367908A" w14:textId="3720A060" w:rsidR="00585B82" w:rsidRDefault="00585B82" w:rsidP="009D1374">
      <w:pPr>
        <w:pStyle w:val="Content"/>
        <w:spacing w:after="0"/>
        <w:rPr>
          <w:color w:val="0E314C"/>
          <w:spacing w:val="2"/>
          <w:lang w:val="nl-BE"/>
        </w:rPr>
      </w:pPr>
    </w:p>
    <w:p w14:paraId="79B55D16" w14:textId="3DC10982" w:rsidR="00585B82" w:rsidRDefault="00585B82" w:rsidP="009D1374">
      <w:pPr>
        <w:pStyle w:val="Content"/>
        <w:spacing w:after="0"/>
        <w:rPr>
          <w:color w:val="0E314C"/>
          <w:spacing w:val="2"/>
          <w:lang w:val="nl-BE"/>
        </w:rPr>
      </w:pPr>
    </w:p>
    <w:p w14:paraId="31968516" w14:textId="767C740E" w:rsidR="00585B82" w:rsidRDefault="00585B82" w:rsidP="009D1374">
      <w:pPr>
        <w:pStyle w:val="Content"/>
        <w:spacing w:after="0"/>
        <w:rPr>
          <w:color w:val="0E314C"/>
          <w:spacing w:val="2"/>
          <w:lang w:val="nl-BE"/>
        </w:rPr>
      </w:pPr>
    </w:p>
    <w:p w14:paraId="1F7D3FD7" w14:textId="2306CD3C" w:rsidR="00585B82" w:rsidRDefault="00585B82" w:rsidP="009D1374">
      <w:pPr>
        <w:pStyle w:val="Content"/>
        <w:spacing w:after="0"/>
        <w:rPr>
          <w:color w:val="0E314C"/>
          <w:spacing w:val="2"/>
          <w:lang w:val="nl-BE"/>
        </w:rPr>
      </w:pPr>
    </w:p>
    <w:p w14:paraId="56FC3E21" w14:textId="25E84ED5" w:rsidR="00585B82" w:rsidRDefault="00585B82" w:rsidP="009D1374">
      <w:pPr>
        <w:pStyle w:val="Content"/>
        <w:spacing w:after="0"/>
        <w:rPr>
          <w:color w:val="0E314C"/>
          <w:spacing w:val="2"/>
          <w:lang w:val="nl-BE"/>
        </w:rPr>
      </w:pPr>
    </w:p>
    <w:p w14:paraId="5C2508DC" w14:textId="13D1C4B4" w:rsidR="00585B82" w:rsidRDefault="00585B82" w:rsidP="009D1374">
      <w:pPr>
        <w:pStyle w:val="Content"/>
        <w:spacing w:after="0"/>
        <w:rPr>
          <w:color w:val="0E314C"/>
          <w:spacing w:val="2"/>
          <w:lang w:val="nl-BE"/>
        </w:rPr>
      </w:pPr>
    </w:p>
    <w:p w14:paraId="7173ECA1" w14:textId="0749C205" w:rsidR="00585B82" w:rsidRDefault="00585B82" w:rsidP="009D1374">
      <w:pPr>
        <w:pStyle w:val="Content"/>
        <w:spacing w:after="0"/>
        <w:rPr>
          <w:color w:val="0E314C"/>
          <w:spacing w:val="2"/>
          <w:lang w:val="nl-BE"/>
        </w:rPr>
      </w:pPr>
    </w:p>
    <w:p w14:paraId="33A4F217" w14:textId="77777777" w:rsidR="00585B82" w:rsidRPr="003F7D55" w:rsidRDefault="00585B82" w:rsidP="009D1374">
      <w:pPr>
        <w:pStyle w:val="Content"/>
        <w:spacing w:after="0"/>
        <w:rPr>
          <w:color w:val="0E314C"/>
          <w:spacing w:val="2"/>
          <w:lang w:val="nl-BE"/>
        </w:rPr>
      </w:pPr>
    </w:p>
    <w:p w14:paraId="569D3923" w14:textId="77777777" w:rsidR="009D1374" w:rsidRDefault="009D1374" w:rsidP="003F7D55">
      <w:pPr>
        <w:pStyle w:val="Content"/>
        <w:spacing w:after="0"/>
        <w:rPr>
          <w:b/>
          <w:bCs/>
          <w:color w:val="0E314C"/>
          <w:spacing w:val="2"/>
          <w:lang w:val="nl-BE"/>
        </w:rPr>
      </w:pPr>
    </w:p>
    <w:p w14:paraId="28F9556A" w14:textId="75388EBD" w:rsidR="009D1374" w:rsidRDefault="009D1374" w:rsidP="003F7D55">
      <w:pPr>
        <w:pStyle w:val="Content"/>
        <w:spacing w:after="0"/>
        <w:rPr>
          <w:b/>
          <w:bCs/>
          <w:color w:val="0E314C"/>
          <w:spacing w:val="2"/>
          <w:lang w:val="nl-BE"/>
        </w:rPr>
      </w:pPr>
    </w:p>
    <w:p w14:paraId="15C8DDDA" w14:textId="55F3AAF8" w:rsidR="009D1374" w:rsidRDefault="009D1374" w:rsidP="003F7D55">
      <w:pPr>
        <w:pStyle w:val="Content"/>
        <w:spacing w:after="0"/>
        <w:rPr>
          <w:b/>
          <w:bCs/>
          <w:color w:val="0E314C"/>
          <w:spacing w:val="2"/>
          <w:lang w:val="nl-BE"/>
        </w:rPr>
      </w:pPr>
    </w:p>
    <w:p w14:paraId="7FF2BD76" w14:textId="77777777" w:rsidR="009D1374" w:rsidRDefault="009D1374" w:rsidP="003F7D55">
      <w:pPr>
        <w:pStyle w:val="Content"/>
        <w:spacing w:after="0"/>
        <w:rPr>
          <w:b/>
          <w:bCs/>
          <w:color w:val="0E314C"/>
          <w:spacing w:val="2"/>
          <w:lang w:val="nl-BE"/>
        </w:rPr>
      </w:pPr>
    </w:p>
    <w:p w14:paraId="15BDE225" w14:textId="7D6AFE83" w:rsidR="009D1374" w:rsidRDefault="009D1374" w:rsidP="003F7D55">
      <w:pPr>
        <w:pStyle w:val="Content"/>
        <w:spacing w:after="0"/>
        <w:rPr>
          <w:color w:val="0E314C"/>
          <w:spacing w:val="2"/>
          <w:lang w:val="nl-BE"/>
        </w:rPr>
      </w:pPr>
    </w:p>
    <w:p w14:paraId="0CB2ED6B" w14:textId="474AD5CC" w:rsidR="00EC2C88" w:rsidRDefault="00EC2C88" w:rsidP="003F7D55">
      <w:pPr>
        <w:pStyle w:val="Content"/>
        <w:spacing w:after="0"/>
        <w:rPr>
          <w:color w:val="0E314C"/>
          <w:spacing w:val="2"/>
          <w:lang w:val="nl-BE"/>
        </w:rPr>
      </w:pPr>
    </w:p>
    <w:p w14:paraId="1CF8C83B" w14:textId="0F26401A" w:rsidR="00EC2C88" w:rsidRDefault="00EC2C88" w:rsidP="003F7D55">
      <w:pPr>
        <w:pStyle w:val="Content"/>
        <w:spacing w:after="0"/>
        <w:rPr>
          <w:color w:val="0E314C"/>
          <w:spacing w:val="2"/>
          <w:lang w:val="nl-BE"/>
        </w:rPr>
      </w:pPr>
    </w:p>
    <w:p w14:paraId="4975CF8E" w14:textId="47A85792" w:rsidR="00EC2C88" w:rsidRDefault="00EC2C88" w:rsidP="003F7D55">
      <w:pPr>
        <w:pStyle w:val="Content"/>
        <w:spacing w:after="0"/>
        <w:rPr>
          <w:color w:val="0E314C"/>
          <w:spacing w:val="2"/>
          <w:lang w:val="nl-BE"/>
        </w:rPr>
      </w:pPr>
    </w:p>
    <w:p w14:paraId="203465D7" w14:textId="1533AEDE" w:rsidR="00EC2C88" w:rsidRDefault="00EC2C88" w:rsidP="003F7D55">
      <w:pPr>
        <w:pStyle w:val="Content"/>
        <w:spacing w:after="0"/>
        <w:rPr>
          <w:color w:val="0E314C"/>
          <w:spacing w:val="2"/>
          <w:lang w:val="nl-BE"/>
        </w:rPr>
      </w:pPr>
    </w:p>
    <w:p w14:paraId="7AC8323E" w14:textId="6D3C6C2E" w:rsidR="00EC2C88" w:rsidRDefault="00EC2C88" w:rsidP="003F7D55">
      <w:pPr>
        <w:pStyle w:val="Content"/>
        <w:spacing w:after="0"/>
        <w:rPr>
          <w:color w:val="0E314C"/>
          <w:spacing w:val="2"/>
          <w:lang w:val="nl-BE"/>
        </w:rPr>
      </w:pPr>
    </w:p>
    <w:p w14:paraId="420F240F" w14:textId="59E73D52" w:rsidR="00EC2C88" w:rsidRDefault="00EC2C88" w:rsidP="003F7D55">
      <w:pPr>
        <w:pStyle w:val="Content"/>
        <w:spacing w:after="0"/>
        <w:rPr>
          <w:color w:val="0E314C"/>
          <w:spacing w:val="2"/>
          <w:lang w:val="nl-BE"/>
        </w:rPr>
      </w:pPr>
    </w:p>
    <w:p w14:paraId="172865E2" w14:textId="03D94295" w:rsidR="00EC2C88" w:rsidRDefault="00EC2C88" w:rsidP="003F7D55">
      <w:pPr>
        <w:pStyle w:val="Content"/>
        <w:spacing w:after="0"/>
        <w:rPr>
          <w:color w:val="0E314C"/>
          <w:spacing w:val="2"/>
          <w:lang w:val="nl-BE"/>
        </w:rPr>
      </w:pPr>
    </w:p>
    <w:p w14:paraId="40DBF970" w14:textId="51FD1714" w:rsidR="00EC2C88" w:rsidRDefault="00EC2C88" w:rsidP="003F7D55">
      <w:pPr>
        <w:pStyle w:val="Content"/>
        <w:spacing w:after="0"/>
        <w:rPr>
          <w:color w:val="0E314C"/>
          <w:spacing w:val="2"/>
          <w:lang w:val="nl-BE"/>
        </w:rPr>
      </w:pPr>
    </w:p>
    <w:p w14:paraId="756B287D" w14:textId="2AFD3587" w:rsidR="00EC2C88" w:rsidRDefault="00EC2C88" w:rsidP="003F7D55">
      <w:pPr>
        <w:pStyle w:val="Content"/>
        <w:spacing w:after="0"/>
        <w:rPr>
          <w:color w:val="0E314C"/>
          <w:spacing w:val="2"/>
          <w:lang w:val="nl-BE"/>
        </w:rPr>
      </w:pPr>
    </w:p>
    <w:p w14:paraId="4EFB4818" w14:textId="1909A892" w:rsidR="00EC2C88" w:rsidRDefault="00EC2C88" w:rsidP="003F7D55">
      <w:pPr>
        <w:pStyle w:val="Content"/>
        <w:spacing w:after="0"/>
        <w:rPr>
          <w:color w:val="0E314C"/>
          <w:spacing w:val="2"/>
          <w:lang w:val="nl-BE"/>
        </w:rPr>
      </w:pPr>
    </w:p>
    <w:p w14:paraId="23876B75" w14:textId="3BE62CB9" w:rsidR="003F7D55" w:rsidRDefault="003F7D55" w:rsidP="009D1374">
      <w:pPr>
        <w:pStyle w:val="Content"/>
        <w:spacing w:after="0"/>
        <w:jc w:val="center"/>
        <w:rPr>
          <w:color w:val="0E314C"/>
          <w:spacing w:val="2"/>
          <w:lang w:val="nl-BE"/>
        </w:rPr>
      </w:pPr>
      <w:r w:rsidRPr="003F7D55">
        <w:rPr>
          <w:color w:val="0E314C"/>
          <w:spacing w:val="2"/>
          <w:lang w:val="nl-BE"/>
        </w:rPr>
        <w:t xml:space="preserve">Gelet op </w:t>
      </w:r>
      <w:r w:rsidRPr="003F7D55">
        <w:rPr>
          <w:i/>
          <w:iCs/>
          <w:color w:val="0E314C"/>
          <w:spacing w:val="2"/>
          <w:lang w:val="nl-BE"/>
        </w:rPr>
        <w:t xml:space="preserve">het Ministerieel Besluit van </w:t>
      </w:r>
      <w:r w:rsidR="00EC2C88">
        <w:rPr>
          <w:i/>
          <w:iCs/>
          <w:color w:val="0E314C"/>
          <w:spacing w:val="2"/>
          <w:lang w:val="nl-BE"/>
        </w:rPr>
        <w:t>28 oktober 2020 houde</w:t>
      </w:r>
      <w:r w:rsidRPr="003F7D55">
        <w:rPr>
          <w:i/>
          <w:iCs/>
          <w:color w:val="0E314C"/>
          <w:spacing w:val="2"/>
          <w:lang w:val="nl-BE"/>
        </w:rPr>
        <w:t>nde dringende maatregelen om de verspreiding van het coronavirus COVID-19 te beperken</w:t>
      </w:r>
      <w:r w:rsidR="009806AA">
        <w:rPr>
          <w:i/>
          <w:iCs/>
          <w:color w:val="0E314C"/>
          <w:spacing w:val="2"/>
          <w:lang w:val="nl-BE"/>
        </w:rPr>
        <w:t xml:space="preserve">, zoals gewijzigd door </w:t>
      </w:r>
      <w:r w:rsidR="00EC2C88">
        <w:rPr>
          <w:i/>
          <w:iCs/>
          <w:color w:val="0E314C"/>
          <w:spacing w:val="2"/>
          <w:lang w:val="nl-BE"/>
        </w:rPr>
        <w:t xml:space="preserve">het </w:t>
      </w:r>
      <w:r w:rsidR="009806AA">
        <w:rPr>
          <w:i/>
          <w:iCs/>
          <w:color w:val="0E314C"/>
          <w:spacing w:val="2"/>
          <w:lang w:val="nl-BE"/>
        </w:rPr>
        <w:t>Ministeri</w:t>
      </w:r>
      <w:r w:rsidR="00EC2C88">
        <w:rPr>
          <w:i/>
          <w:iCs/>
          <w:color w:val="0E314C"/>
          <w:spacing w:val="2"/>
          <w:lang w:val="nl-BE"/>
        </w:rPr>
        <w:t>eel</w:t>
      </w:r>
      <w:r w:rsidR="009806AA">
        <w:rPr>
          <w:i/>
          <w:iCs/>
          <w:color w:val="0E314C"/>
          <w:spacing w:val="2"/>
          <w:lang w:val="nl-BE"/>
        </w:rPr>
        <w:t xml:space="preserve"> besluit van </w:t>
      </w:r>
      <w:r w:rsidR="00EC2C88">
        <w:rPr>
          <w:i/>
          <w:iCs/>
          <w:color w:val="0E314C"/>
          <w:spacing w:val="2"/>
          <w:lang w:val="nl-BE"/>
        </w:rPr>
        <w:t>1 november 2020</w:t>
      </w:r>
      <w:r w:rsidRPr="003F7D55">
        <w:rPr>
          <w:color w:val="0E314C"/>
          <w:spacing w:val="2"/>
          <w:lang w:val="nl-BE"/>
        </w:rPr>
        <w:t>:</w:t>
      </w:r>
    </w:p>
    <w:p w14:paraId="653794C0" w14:textId="77777777" w:rsidR="003F7D55" w:rsidRPr="003F7D55" w:rsidRDefault="003F7D55" w:rsidP="003F7D55">
      <w:pPr>
        <w:pStyle w:val="Content"/>
        <w:spacing w:after="0"/>
        <w:rPr>
          <w:b/>
          <w:color w:val="0E314C"/>
          <w:spacing w:val="2"/>
          <w:u w:val="single"/>
          <w:lang w:val="nl-BE"/>
        </w:rPr>
      </w:pPr>
    </w:p>
    <w:p w14:paraId="2D327F66" w14:textId="77777777" w:rsidR="00E16487" w:rsidRDefault="00E16487" w:rsidP="00E16487">
      <w:pPr>
        <w:pStyle w:val="Content"/>
        <w:spacing w:after="0"/>
        <w:ind w:left="1440"/>
        <w:rPr>
          <w:b/>
          <w:bCs/>
          <w:color w:val="0E314C"/>
          <w:spacing w:val="2"/>
          <w:u w:val="single"/>
          <w:lang w:val="nl-BE"/>
        </w:rPr>
      </w:pPr>
    </w:p>
    <w:p w14:paraId="2C3B521E" w14:textId="6382D501" w:rsidR="003F7D55" w:rsidRPr="003F7D55" w:rsidRDefault="003F7D55" w:rsidP="003F7D55">
      <w:pPr>
        <w:pStyle w:val="Content"/>
        <w:numPr>
          <w:ilvl w:val="0"/>
          <w:numId w:val="3"/>
        </w:numPr>
        <w:spacing w:after="0"/>
        <w:rPr>
          <w:b/>
          <w:bCs/>
          <w:color w:val="0E314C"/>
          <w:spacing w:val="2"/>
          <w:u w:val="single"/>
          <w:lang w:val="nl-BE"/>
        </w:rPr>
      </w:pPr>
      <w:r w:rsidRPr="003F7D55">
        <w:rPr>
          <w:b/>
          <w:bCs/>
          <w:color w:val="0E314C"/>
          <w:spacing w:val="2"/>
          <w:u w:val="single"/>
          <w:lang w:val="nl-BE"/>
        </w:rPr>
        <w:t xml:space="preserve">Accountants, belastingconsulenten, erkend boekhouders en erkend boekhouder-fiscalisten </w:t>
      </w:r>
      <w:r w:rsidR="00585B82">
        <w:rPr>
          <w:b/>
          <w:bCs/>
          <w:color w:val="0E314C"/>
          <w:spacing w:val="2"/>
          <w:u w:val="single"/>
          <w:lang w:val="nl-BE"/>
        </w:rPr>
        <w:t xml:space="preserve">(i.e. accountants en belastingadviseurs) </w:t>
      </w:r>
      <w:r w:rsidR="001C500D">
        <w:rPr>
          <w:b/>
          <w:bCs/>
          <w:color w:val="0E314C"/>
          <w:spacing w:val="2"/>
          <w:u w:val="single"/>
          <w:lang w:val="nl-BE"/>
        </w:rPr>
        <w:t xml:space="preserve">verrichten essentiële diensten, zoals bedoeld in artikel </w:t>
      </w:r>
      <w:r w:rsidR="00EC2C88">
        <w:rPr>
          <w:b/>
          <w:bCs/>
          <w:color w:val="0E314C"/>
          <w:spacing w:val="2"/>
          <w:u w:val="single"/>
          <w:lang w:val="nl-BE"/>
        </w:rPr>
        <w:t>2</w:t>
      </w:r>
      <w:r w:rsidR="001C500D">
        <w:rPr>
          <w:b/>
          <w:bCs/>
          <w:color w:val="0E314C"/>
          <w:spacing w:val="2"/>
          <w:u w:val="single"/>
          <w:lang w:val="nl-BE"/>
        </w:rPr>
        <w:t xml:space="preserve"> van het MB van 2</w:t>
      </w:r>
      <w:r w:rsidR="00EC2C88">
        <w:rPr>
          <w:b/>
          <w:bCs/>
          <w:color w:val="0E314C"/>
          <w:spacing w:val="2"/>
          <w:u w:val="single"/>
          <w:lang w:val="nl-BE"/>
        </w:rPr>
        <w:t>8 oktober 2020</w:t>
      </w:r>
    </w:p>
    <w:p w14:paraId="241A501F" w14:textId="77777777" w:rsidR="00C46EF8" w:rsidRDefault="00C46EF8" w:rsidP="00D83BBE">
      <w:pPr>
        <w:pStyle w:val="Content"/>
        <w:spacing w:after="0"/>
        <w:ind w:left="720"/>
        <w:rPr>
          <w:color w:val="0E314C"/>
          <w:spacing w:val="2"/>
          <w:sz w:val="16"/>
          <w:szCs w:val="16"/>
          <w:lang w:val="nl-BE"/>
        </w:rPr>
      </w:pPr>
    </w:p>
    <w:p w14:paraId="00BB03E0" w14:textId="7E782D17" w:rsidR="003F7D55" w:rsidRPr="003F7D55" w:rsidRDefault="001C500D" w:rsidP="003F7D55">
      <w:pPr>
        <w:pStyle w:val="Content"/>
        <w:numPr>
          <w:ilvl w:val="0"/>
          <w:numId w:val="1"/>
        </w:numPr>
        <w:spacing w:after="0"/>
        <w:rPr>
          <w:color w:val="0E314C"/>
          <w:spacing w:val="2"/>
          <w:sz w:val="16"/>
          <w:szCs w:val="16"/>
          <w:lang w:val="nl-BE"/>
        </w:rPr>
      </w:pPr>
      <w:r>
        <w:rPr>
          <w:color w:val="0E314C"/>
          <w:spacing w:val="2"/>
          <w:sz w:val="16"/>
          <w:szCs w:val="16"/>
          <w:lang w:val="nl-BE"/>
        </w:rPr>
        <w:t>De bijlage van v</w:t>
      </w:r>
      <w:r w:rsidR="003F7D55" w:rsidRPr="003F7D55">
        <w:rPr>
          <w:color w:val="0E314C"/>
          <w:spacing w:val="2"/>
          <w:sz w:val="16"/>
          <w:szCs w:val="16"/>
          <w:lang w:val="nl-BE"/>
        </w:rPr>
        <w:t xml:space="preserve">oormeld MB bevat twee </w:t>
      </w:r>
      <w:r>
        <w:rPr>
          <w:color w:val="0E314C"/>
          <w:spacing w:val="2"/>
          <w:sz w:val="16"/>
          <w:szCs w:val="16"/>
          <w:lang w:val="nl-BE"/>
        </w:rPr>
        <w:t>lijsten</w:t>
      </w:r>
      <w:r w:rsidR="003F7D55" w:rsidRPr="003F7D55">
        <w:rPr>
          <w:color w:val="0E314C"/>
          <w:spacing w:val="2"/>
          <w:sz w:val="16"/>
          <w:szCs w:val="16"/>
          <w:lang w:val="nl-BE"/>
        </w:rPr>
        <w:t xml:space="preserve"> waarbij de diensten worden opgesomd die “noodzakelijk zijn voor de bescherming van de vitale belangen van de Natie en de behoeften van de bevolking”.</w:t>
      </w:r>
    </w:p>
    <w:p w14:paraId="4EF5C47C" w14:textId="15103289" w:rsidR="001C500D" w:rsidRDefault="003F7D55" w:rsidP="001C500D">
      <w:pPr>
        <w:pStyle w:val="Content"/>
        <w:numPr>
          <w:ilvl w:val="0"/>
          <w:numId w:val="1"/>
        </w:numPr>
        <w:spacing w:after="0"/>
        <w:rPr>
          <w:color w:val="0E314C"/>
          <w:spacing w:val="2"/>
          <w:sz w:val="16"/>
          <w:szCs w:val="16"/>
          <w:lang w:val="nl-BE"/>
        </w:rPr>
      </w:pPr>
      <w:r w:rsidRPr="003F7D55">
        <w:rPr>
          <w:color w:val="0E314C"/>
          <w:spacing w:val="2"/>
          <w:sz w:val="16"/>
          <w:szCs w:val="16"/>
          <w:lang w:val="nl-BE"/>
        </w:rPr>
        <w:t xml:space="preserve">Accountants, belastingconsulenten, erkend boekhouders en erkend boekhouder-fiscalisten </w:t>
      </w:r>
      <w:r w:rsidR="001C500D">
        <w:rPr>
          <w:color w:val="0E314C"/>
          <w:spacing w:val="2"/>
          <w:sz w:val="16"/>
          <w:szCs w:val="16"/>
          <w:lang w:val="nl-BE"/>
        </w:rPr>
        <w:t xml:space="preserve">worden uitdrukkelijk </w:t>
      </w:r>
      <w:r w:rsidR="00C46EF8">
        <w:rPr>
          <w:color w:val="0E314C"/>
          <w:spacing w:val="2"/>
          <w:sz w:val="16"/>
          <w:szCs w:val="16"/>
          <w:lang w:val="nl-BE"/>
        </w:rPr>
        <w:t xml:space="preserve">genoemd </w:t>
      </w:r>
      <w:r w:rsidR="001C500D">
        <w:rPr>
          <w:color w:val="0E314C"/>
          <w:spacing w:val="2"/>
          <w:sz w:val="16"/>
          <w:szCs w:val="16"/>
          <w:lang w:val="nl-BE"/>
        </w:rPr>
        <w:t xml:space="preserve">in de eerste lijst </w:t>
      </w:r>
      <w:r w:rsidR="00C46EF8">
        <w:rPr>
          <w:color w:val="0E314C"/>
          <w:spacing w:val="2"/>
          <w:sz w:val="16"/>
          <w:szCs w:val="16"/>
          <w:lang w:val="nl-BE"/>
        </w:rPr>
        <w:t xml:space="preserve">van de bijlage </w:t>
      </w:r>
      <w:r w:rsidR="001C500D">
        <w:rPr>
          <w:color w:val="0E314C"/>
          <w:spacing w:val="2"/>
          <w:sz w:val="16"/>
          <w:szCs w:val="16"/>
          <w:lang w:val="nl-BE"/>
        </w:rPr>
        <w:t>van het MB.</w:t>
      </w:r>
    </w:p>
    <w:p w14:paraId="33B393BA" w14:textId="78D6AC33" w:rsidR="003F7D55" w:rsidRDefault="001C500D" w:rsidP="001C500D">
      <w:pPr>
        <w:pStyle w:val="Content"/>
        <w:numPr>
          <w:ilvl w:val="0"/>
          <w:numId w:val="1"/>
        </w:numPr>
        <w:spacing w:after="0"/>
        <w:rPr>
          <w:color w:val="0E314C"/>
          <w:spacing w:val="2"/>
          <w:sz w:val="16"/>
          <w:szCs w:val="16"/>
          <w:lang w:val="nl-BE"/>
        </w:rPr>
      </w:pPr>
      <w:r>
        <w:rPr>
          <w:color w:val="0E314C"/>
          <w:spacing w:val="2"/>
          <w:sz w:val="16"/>
          <w:szCs w:val="16"/>
          <w:lang w:val="nl-BE"/>
        </w:rPr>
        <w:t xml:space="preserve">Zij verrichten dan ook “essentiële diensten” in de zin van artikel </w:t>
      </w:r>
      <w:r w:rsidR="00585B82">
        <w:rPr>
          <w:color w:val="0E314C"/>
          <w:spacing w:val="2"/>
          <w:sz w:val="16"/>
          <w:szCs w:val="16"/>
          <w:lang w:val="nl-BE"/>
        </w:rPr>
        <w:t>2</w:t>
      </w:r>
      <w:r>
        <w:rPr>
          <w:color w:val="0E314C"/>
          <w:spacing w:val="2"/>
          <w:sz w:val="16"/>
          <w:szCs w:val="16"/>
          <w:lang w:val="nl-BE"/>
        </w:rPr>
        <w:t xml:space="preserve"> van het MB</w:t>
      </w:r>
      <w:r w:rsidR="003F7D55" w:rsidRPr="003F7D55">
        <w:rPr>
          <w:color w:val="0E314C"/>
          <w:spacing w:val="2"/>
          <w:sz w:val="16"/>
          <w:szCs w:val="16"/>
          <w:lang w:val="nl-BE"/>
        </w:rPr>
        <w:t>.</w:t>
      </w:r>
    </w:p>
    <w:p w14:paraId="6121D8CB" w14:textId="77777777" w:rsidR="003F7D55" w:rsidRPr="003F7D55" w:rsidRDefault="003F7D55" w:rsidP="003F7D55">
      <w:pPr>
        <w:pStyle w:val="Content"/>
        <w:spacing w:after="0"/>
        <w:ind w:left="720"/>
        <w:rPr>
          <w:color w:val="0E314C"/>
          <w:spacing w:val="2"/>
          <w:sz w:val="16"/>
          <w:szCs w:val="16"/>
          <w:lang w:val="nl-BE"/>
        </w:rPr>
      </w:pPr>
    </w:p>
    <w:p w14:paraId="26CAF4A4" w14:textId="77777777" w:rsidR="00E16487" w:rsidRDefault="00E16487" w:rsidP="00E16487">
      <w:pPr>
        <w:pStyle w:val="Content"/>
        <w:spacing w:after="0"/>
        <w:ind w:left="1440"/>
        <w:rPr>
          <w:b/>
          <w:bCs/>
          <w:color w:val="0E314C"/>
          <w:spacing w:val="2"/>
          <w:u w:val="single"/>
          <w:lang w:val="nl-BE"/>
        </w:rPr>
      </w:pPr>
    </w:p>
    <w:p w14:paraId="7BFDF5BB" w14:textId="054E4573" w:rsidR="00C46EF8" w:rsidRPr="00021221" w:rsidRDefault="00021221" w:rsidP="00021221">
      <w:pPr>
        <w:pStyle w:val="Content"/>
        <w:numPr>
          <w:ilvl w:val="0"/>
          <w:numId w:val="3"/>
        </w:numPr>
        <w:spacing w:after="0"/>
        <w:rPr>
          <w:b/>
          <w:bCs/>
          <w:color w:val="0E314C"/>
          <w:spacing w:val="2"/>
          <w:u w:val="single"/>
          <w:lang w:val="nl-BE"/>
        </w:rPr>
      </w:pPr>
      <w:r>
        <w:rPr>
          <w:b/>
          <w:bCs/>
          <w:color w:val="0E314C"/>
          <w:spacing w:val="2"/>
          <w:u w:val="single"/>
          <w:lang w:val="nl-BE"/>
        </w:rPr>
        <w:t>T</w:t>
      </w:r>
      <w:r w:rsidR="00585B82" w:rsidRPr="00021221">
        <w:rPr>
          <w:b/>
          <w:bCs/>
          <w:color w:val="0E314C"/>
          <w:spacing w:val="2"/>
          <w:u w:val="single"/>
          <w:lang w:val="nl-BE"/>
        </w:rPr>
        <w:t xml:space="preserve">oepassing van de regels </w:t>
      </w:r>
    </w:p>
    <w:p w14:paraId="4E5323E8" w14:textId="77777777" w:rsidR="00021221" w:rsidRDefault="00021221" w:rsidP="00021221">
      <w:pPr>
        <w:pStyle w:val="Content"/>
        <w:spacing w:after="0"/>
        <w:ind w:left="720"/>
        <w:rPr>
          <w:color w:val="0E314C"/>
          <w:spacing w:val="2"/>
          <w:sz w:val="16"/>
          <w:szCs w:val="16"/>
          <w:lang w:val="nl-BE"/>
        </w:rPr>
      </w:pPr>
    </w:p>
    <w:p w14:paraId="5A5F7690" w14:textId="56F1DCFA" w:rsidR="00021221" w:rsidRDefault="00021221" w:rsidP="00007508">
      <w:pPr>
        <w:pStyle w:val="Content"/>
        <w:numPr>
          <w:ilvl w:val="0"/>
          <w:numId w:val="2"/>
        </w:numPr>
        <w:spacing w:after="0"/>
        <w:rPr>
          <w:color w:val="0E314C"/>
          <w:spacing w:val="2"/>
          <w:sz w:val="16"/>
          <w:szCs w:val="16"/>
          <w:lang w:val="nl-BE"/>
        </w:rPr>
      </w:pPr>
      <w:r w:rsidRPr="00021221">
        <w:rPr>
          <w:color w:val="0E314C"/>
          <w:spacing w:val="2"/>
          <w:sz w:val="16"/>
          <w:szCs w:val="16"/>
          <w:lang w:val="nl-BE"/>
        </w:rPr>
        <w:t>Telethuiswerk is verplicht bij alle ondernemingen, verenigingen</w:t>
      </w:r>
      <w:r w:rsidRPr="00021221">
        <w:rPr>
          <w:color w:val="0E314C"/>
          <w:spacing w:val="2"/>
          <w:sz w:val="16"/>
          <w:szCs w:val="16"/>
          <w:lang w:val="nl-BE"/>
        </w:rPr>
        <w:t xml:space="preserve"> e</w:t>
      </w:r>
      <w:r w:rsidRPr="00021221">
        <w:rPr>
          <w:color w:val="0E314C"/>
          <w:spacing w:val="2"/>
          <w:sz w:val="16"/>
          <w:szCs w:val="16"/>
          <w:lang w:val="nl-BE"/>
        </w:rPr>
        <w:t>n diensten voor alle personeelsleden, tenzij dit onmogelijk is omwille</w:t>
      </w:r>
      <w:r w:rsidRPr="00021221">
        <w:rPr>
          <w:color w:val="0E314C"/>
          <w:spacing w:val="2"/>
          <w:sz w:val="16"/>
          <w:szCs w:val="16"/>
          <w:lang w:val="nl-BE"/>
        </w:rPr>
        <w:t xml:space="preserve"> </w:t>
      </w:r>
      <w:r w:rsidRPr="00021221">
        <w:rPr>
          <w:color w:val="0E314C"/>
          <w:spacing w:val="2"/>
          <w:sz w:val="16"/>
          <w:szCs w:val="16"/>
          <w:lang w:val="nl-BE"/>
        </w:rPr>
        <w:t>van de aard van de functie of de continuïteit van de bedrijfsvoering, de</w:t>
      </w:r>
      <w:r w:rsidRPr="00021221">
        <w:rPr>
          <w:color w:val="0E314C"/>
          <w:spacing w:val="2"/>
          <w:sz w:val="16"/>
          <w:szCs w:val="16"/>
          <w:lang w:val="nl-BE"/>
        </w:rPr>
        <w:t xml:space="preserve"> </w:t>
      </w:r>
      <w:r w:rsidRPr="00021221">
        <w:rPr>
          <w:color w:val="0E314C"/>
          <w:spacing w:val="2"/>
          <w:sz w:val="16"/>
          <w:szCs w:val="16"/>
          <w:lang w:val="nl-BE"/>
        </w:rPr>
        <w:t>activiteiten of de dienstverlening</w:t>
      </w:r>
      <w:r>
        <w:rPr>
          <w:color w:val="0E314C"/>
          <w:spacing w:val="2"/>
          <w:sz w:val="16"/>
          <w:szCs w:val="16"/>
          <w:lang w:val="nl-BE"/>
        </w:rPr>
        <w:t xml:space="preserve"> (artikel 2, §1, eerste lid).</w:t>
      </w:r>
    </w:p>
    <w:p w14:paraId="353B4EA0" w14:textId="2E69426E" w:rsidR="00021221" w:rsidRDefault="00021221" w:rsidP="00007508">
      <w:pPr>
        <w:pStyle w:val="Content"/>
        <w:numPr>
          <w:ilvl w:val="0"/>
          <w:numId w:val="2"/>
        </w:numPr>
        <w:spacing w:after="0"/>
        <w:rPr>
          <w:color w:val="0E314C"/>
          <w:spacing w:val="2"/>
          <w:sz w:val="16"/>
          <w:szCs w:val="16"/>
          <w:lang w:val="nl-BE"/>
        </w:rPr>
      </w:pPr>
      <w:r w:rsidRPr="00021221">
        <w:rPr>
          <w:color w:val="0E314C"/>
          <w:spacing w:val="2"/>
          <w:sz w:val="16"/>
          <w:szCs w:val="16"/>
          <w:lang w:val="nl-BE"/>
        </w:rPr>
        <w:t>De handelszaken, private en publieke bedrijven en diensten die noodzakelijk zijn voor de bescherming van de vitale belangen van de Natie en de behoeften van de bevolking bedoeld in de bijlage van dit besluit, alsook de producenten, leveranciers, aannemers en onderaannemers van goederen, werken en diensten die essentieel zijn voor de activiteit van deze ondernemingen en deze diensten, nemen de maatregelen bedoeld in paragraaf 2 om de regels van de social distancing in de mate van het mogelijke toe te passen</w:t>
      </w:r>
      <w:r>
        <w:rPr>
          <w:color w:val="0E314C"/>
          <w:spacing w:val="2"/>
          <w:sz w:val="16"/>
          <w:szCs w:val="16"/>
          <w:lang w:val="nl-BE"/>
        </w:rPr>
        <w:t xml:space="preserve"> (artikel 2, §1, derde lid)</w:t>
      </w:r>
      <w:r w:rsidRPr="00021221">
        <w:rPr>
          <w:color w:val="0E314C"/>
          <w:spacing w:val="2"/>
          <w:sz w:val="16"/>
          <w:szCs w:val="16"/>
          <w:lang w:val="nl-BE"/>
        </w:rPr>
        <w:t>.</w:t>
      </w:r>
    </w:p>
    <w:p w14:paraId="3400E7EB" w14:textId="77777777" w:rsidR="00585B82" w:rsidRDefault="00585B82" w:rsidP="00EA7D0C">
      <w:pPr>
        <w:pStyle w:val="Content"/>
        <w:jc w:val="center"/>
        <w:rPr>
          <w:b/>
          <w:bCs/>
          <w:lang w:val="nl-BE"/>
        </w:rPr>
      </w:pPr>
    </w:p>
    <w:p w14:paraId="4F09F30E" w14:textId="1924CE09" w:rsidR="00611EC6" w:rsidRPr="003F7D55" w:rsidRDefault="00183CEE" w:rsidP="00EA7D0C">
      <w:pPr>
        <w:pStyle w:val="Content"/>
        <w:jc w:val="center"/>
        <w:rPr>
          <w:lang w:val="nl-BE"/>
        </w:rPr>
      </w:pPr>
      <w:r w:rsidRPr="00183CEE">
        <w:rPr>
          <w:b/>
          <w:bCs/>
          <w:lang w:val="nl-BE"/>
        </w:rPr>
        <w:t>Het Instituut is bereikbaar op het nummer 02.240.00.00</w:t>
      </w:r>
    </w:p>
    <w:sectPr w:rsidR="00611EC6" w:rsidRPr="003F7D55" w:rsidSect="00611EC6">
      <w:headerReference w:type="default" r:id="rId7"/>
      <w:headerReference w:type="first" r:id="rId8"/>
      <w:pgSz w:w="11900" w:h="16840"/>
      <w:pgMar w:top="1247" w:right="1247"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E5B4" w14:textId="77777777" w:rsidR="007C1FDB" w:rsidRDefault="007C1FDB" w:rsidP="00E82466">
      <w:r>
        <w:separator/>
      </w:r>
    </w:p>
  </w:endnote>
  <w:endnote w:type="continuationSeparator" w:id="0">
    <w:p w14:paraId="1F9F778D" w14:textId="77777777" w:rsidR="007C1FDB" w:rsidRDefault="007C1FDB" w:rsidP="00E8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FE900" w14:textId="77777777" w:rsidR="007C1FDB" w:rsidRDefault="007C1FDB" w:rsidP="00E82466">
      <w:r>
        <w:separator/>
      </w:r>
    </w:p>
  </w:footnote>
  <w:footnote w:type="continuationSeparator" w:id="0">
    <w:p w14:paraId="4DD0EABC" w14:textId="77777777" w:rsidR="007C1FDB" w:rsidRDefault="007C1FDB" w:rsidP="00E82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F10C" w14:textId="77777777" w:rsidR="00611EC6" w:rsidRDefault="00611EC6">
    <w:pPr>
      <w:pStyle w:val="Header"/>
    </w:pPr>
    <w:r>
      <w:rPr>
        <w:noProof/>
      </w:rPr>
      <w:drawing>
        <wp:anchor distT="0" distB="0" distL="114300" distR="114300" simplePos="0" relativeHeight="251665408" behindDoc="1" locked="0" layoutInCell="1" allowOverlap="1" wp14:anchorId="13AE2D49" wp14:editId="1C0BF475">
          <wp:simplePos x="0" y="0"/>
          <wp:positionH relativeFrom="column">
            <wp:posOffset>-772795</wp:posOffset>
          </wp:positionH>
          <wp:positionV relativeFrom="paragraph">
            <wp:posOffset>1245235</wp:posOffset>
          </wp:positionV>
          <wp:extent cx="7522210" cy="8962390"/>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letter.jpg"/>
                  <pic:cNvPicPr/>
                </pic:nvPicPr>
                <pic:blipFill rotWithShape="1">
                  <a:blip r:embed="rId1">
                    <a:extLst>
                      <a:ext uri="{28A0092B-C50C-407E-A947-70E740481C1C}">
                        <a14:useLocalDpi xmlns:a14="http://schemas.microsoft.com/office/drawing/2010/main" val="0"/>
                      </a:ext>
                    </a:extLst>
                  </a:blip>
                  <a:srcRect t="15758" b="-1"/>
                  <a:stretch/>
                </pic:blipFill>
                <pic:spPr bwMode="auto">
                  <a:xfrm>
                    <a:off x="0" y="0"/>
                    <a:ext cx="7522210" cy="8962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BAD1" w14:textId="77777777" w:rsidR="0022019C" w:rsidRDefault="00611EC6" w:rsidP="00611EC6">
    <w:pPr>
      <w:ind w:left="284"/>
      <w:rPr>
        <w:rStyle w:val="PageNumber"/>
      </w:rPr>
    </w:pPr>
    <w:r>
      <w:rPr>
        <w:noProof/>
      </w:rPr>
      <w:drawing>
        <wp:anchor distT="0" distB="0" distL="114300" distR="114300" simplePos="0" relativeHeight="251663360" behindDoc="1" locked="0" layoutInCell="1" allowOverlap="1" wp14:anchorId="67E9FC51" wp14:editId="16819EC6">
          <wp:simplePos x="0" y="0"/>
          <wp:positionH relativeFrom="column">
            <wp:posOffset>-1047750</wp:posOffset>
          </wp:positionH>
          <wp:positionV relativeFrom="paragraph">
            <wp:posOffset>-429260</wp:posOffset>
          </wp:positionV>
          <wp:extent cx="7522210" cy="10629265"/>
          <wp:effectExtent l="0" t="0" r="254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letter.jpg"/>
                  <pic:cNvPicPr/>
                </pic:nvPicPr>
                <pic:blipFill rotWithShape="1">
                  <a:blip r:embed="rId1">
                    <a:extLst>
                      <a:ext uri="{28A0092B-C50C-407E-A947-70E740481C1C}">
                        <a14:useLocalDpi xmlns:a14="http://schemas.microsoft.com/office/drawing/2010/main" val="0"/>
                      </a:ext>
                    </a:extLst>
                  </a:blip>
                  <a:srcRect t="89"/>
                  <a:stretch/>
                </pic:blipFill>
                <pic:spPr bwMode="auto">
                  <a:xfrm>
                    <a:off x="0" y="0"/>
                    <a:ext cx="7522210" cy="10629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81ADF4" w14:textId="73EB5A61" w:rsidR="00E82466" w:rsidRDefault="00E82466" w:rsidP="0022019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387"/>
    <w:multiLevelType w:val="hybridMultilevel"/>
    <w:tmpl w:val="B6E043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D0A33F5"/>
    <w:multiLevelType w:val="hybridMultilevel"/>
    <w:tmpl w:val="5EE60184"/>
    <w:lvl w:ilvl="0" w:tplc="2670EFF6">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E464DE5"/>
    <w:multiLevelType w:val="hybridMultilevel"/>
    <w:tmpl w:val="17EC14A6"/>
    <w:lvl w:ilvl="0" w:tplc="093ED5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91C52"/>
    <w:multiLevelType w:val="hybridMultilevel"/>
    <w:tmpl w:val="3E84B686"/>
    <w:lvl w:ilvl="0" w:tplc="A698A3D2">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769341A1"/>
    <w:multiLevelType w:val="hybridMultilevel"/>
    <w:tmpl w:val="01624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66"/>
    <w:rsid w:val="00021221"/>
    <w:rsid w:val="000230A8"/>
    <w:rsid w:val="00036528"/>
    <w:rsid w:val="00036727"/>
    <w:rsid w:val="000907E2"/>
    <w:rsid w:val="00115864"/>
    <w:rsid w:val="00183CEE"/>
    <w:rsid w:val="001C500D"/>
    <w:rsid w:val="0022019C"/>
    <w:rsid w:val="00223EAA"/>
    <w:rsid w:val="00282854"/>
    <w:rsid w:val="002B5D72"/>
    <w:rsid w:val="00323574"/>
    <w:rsid w:val="00366C38"/>
    <w:rsid w:val="00382C08"/>
    <w:rsid w:val="003C0281"/>
    <w:rsid w:val="003F7D55"/>
    <w:rsid w:val="00475980"/>
    <w:rsid w:val="004D27BB"/>
    <w:rsid w:val="004D7B85"/>
    <w:rsid w:val="00503B96"/>
    <w:rsid w:val="00556687"/>
    <w:rsid w:val="00585B82"/>
    <w:rsid w:val="005C767E"/>
    <w:rsid w:val="005E5DD0"/>
    <w:rsid w:val="00611EC6"/>
    <w:rsid w:val="0065636D"/>
    <w:rsid w:val="006F1FDC"/>
    <w:rsid w:val="0072165A"/>
    <w:rsid w:val="007410A4"/>
    <w:rsid w:val="00746FD2"/>
    <w:rsid w:val="007C1FDB"/>
    <w:rsid w:val="00800189"/>
    <w:rsid w:val="008451D1"/>
    <w:rsid w:val="008738C2"/>
    <w:rsid w:val="00890CA5"/>
    <w:rsid w:val="008D5997"/>
    <w:rsid w:val="00906C26"/>
    <w:rsid w:val="009129DE"/>
    <w:rsid w:val="00916CBC"/>
    <w:rsid w:val="00934CBE"/>
    <w:rsid w:val="009557F3"/>
    <w:rsid w:val="009806AA"/>
    <w:rsid w:val="0098226F"/>
    <w:rsid w:val="009C4AB9"/>
    <w:rsid w:val="009D1374"/>
    <w:rsid w:val="00A65BEC"/>
    <w:rsid w:val="00A73AEA"/>
    <w:rsid w:val="00AF49FD"/>
    <w:rsid w:val="00B05280"/>
    <w:rsid w:val="00B11A71"/>
    <w:rsid w:val="00B86617"/>
    <w:rsid w:val="00C46EF8"/>
    <w:rsid w:val="00CE5718"/>
    <w:rsid w:val="00D83BBE"/>
    <w:rsid w:val="00D9127C"/>
    <w:rsid w:val="00DA7818"/>
    <w:rsid w:val="00DD582B"/>
    <w:rsid w:val="00E16487"/>
    <w:rsid w:val="00E60A0F"/>
    <w:rsid w:val="00E652AD"/>
    <w:rsid w:val="00E82466"/>
    <w:rsid w:val="00E86DD3"/>
    <w:rsid w:val="00EA1A4E"/>
    <w:rsid w:val="00EA7D0C"/>
    <w:rsid w:val="00EC2C88"/>
    <w:rsid w:val="00FA469F"/>
    <w:rsid w:val="00FE3251"/>
    <w:rsid w:val="00FF11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283CF"/>
  <w15:chartTrackingRefBased/>
  <w15:docId w15:val="{25D7D4ED-106F-E747-9A4D-0A0B4B34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66"/>
    <w:pPr>
      <w:tabs>
        <w:tab w:val="center" w:pos="4536"/>
        <w:tab w:val="right" w:pos="9072"/>
      </w:tabs>
    </w:pPr>
  </w:style>
  <w:style w:type="character" w:customStyle="1" w:styleId="HeaderChar">
    <w:name w:val="Header Char"/>
    <w:basedOn w:val="DefaultParagraphFont"/>
    <w:link w:val="Header"/>
    <w:uiPriority w:val="99"/>
    <w:rsid w:val="00E82466"/>
  </w:style>
  <w:style w:type="paragraph" w:styleId="Footer">
    <w:name w:val="footer"/>
    <w:basedOn w:val="Normal"/>
    <w:link w:val="FooterChar"/>
    <w:uiPriority w:val="99"/>
    <w:unhideWhenUsed/>
    <w:rsid w:val="00E82466"/>
    <w:pPr>
      <w:tabs>
        <w:tab w:val="center" w:pos="4536"/>
        <w:tab w:val="right" w:pos="9072"/>
      </w:tabs>
    </w:pPr>
  </w:style>
  <w:style w:type="character" w:customStyle="1" w:styleId="FooterChar">
    <w:name w:val="Footer Char"/>
    <w:basedOn w:val="DefaultParagraphFont"/>
    <w:link w:val="Footer"/>
    <w:uiPriority w:val="99"/>
    <w:rsid w:val="00E82466"/>
  </w:style>
  <w:style w:type="paragraph" w:customStyle="1" w:styleId="Recipient">
    <w:name w:val="Recipient"/>
    <w:qFormat/>
    <w:rsid w:val="009129DE"/>
    <w:pPr>
      <w:tabs>
        <w:tab w:val="left" w:pos="2032"/>
      </w:tabs>
      <w:spacing w:before="1800" w:after="1920" w:line="280" w:lineRule="exact"/>
      <w:ind w:left="5387"/>
      <w:contextualSpacing/>
    </w:pPr>
    <w:rPr>
      <w:rFonts w:ascii="Arial" w:hAnsi="Arial" w:cs="Arial"/>
      <w:color w:val="11293B"/>
      <w:w w:val="105"/>
      <w:sz w:val="20"/>
      <w:szCs w:val="20"/>
    </w:rPr>
  </w:style>
  <w:style w:type="paragraph" w:customStyle="1" w:styleId="Content">
    <w:name w:val="Content"/>
    <w:basedOn w:val="Recipient"/>
    <w:qFormat/>
    <w:rsid w:val="00503B96"/>
    <w:pPr>
      <w:adjustRightInd w:val="0"/>
      <w:spacing w:before="0" w:after="480"/>
      <w:ind w:left="0"/>
      <w:contextualSpacing w:val="0"/>
    </w:pPr>
  </w:style>
  <w:style w:type="paragraph" w:customStyle="1" w:styleId="Paragraphestandard">
    <w:name w:val="[Paragraphe standard]"/>
    <w:basedOn w:val="Normal"/>
    <w:uiPriority w:val="99"/>
    <w:rsid w:val="0022019C"/>
    <w:pPr>
      <w:autoSpaceDE w:val="0"/>
      <w:autoSpaceDN w:val="0"/>
      <w:adjustRightInd w:val="0"/>
      <w:spacing w:line="288" w:lineRule="auto"/>
      <w:textAlignment w:val="center"/>
    </w:pPr>
    <w:rPr>
      <w:rFonts w:ascii="MinionPro-Regular" w:hAnsi="MinionPro-Regular" w:cs="MinionPro-Regular"/>
      <w:color w:val="000000"/>
      <w:lang w:val="fr-FR"/>
    </w:rPr>
  </w:style>
  <w:style w:type="character" w:styleId="PageNumber">
    <w:name w:val="page number"/>
    <w:basedOn w:val="DefaultParagraphFont"/>
    <w:uiPriority w:val="99"/>
    <w:semiHidden/>
    <w:unhideWhenUsed/>
    <w:rsid w:val="0022019C"/>
  </w:style>
  <w:style w:type="character" w:styleId="PlaceholderText">
    <w:name w:val="Placeholder Text"/>
    <w:basedOn w:val="DefaultParagraphFont"/>
    <w:uiPriority w:val="99"/>
    <w:semiHidden/>
    <w:rsid w:val="00611EC6"/>
    <w:rPr>
      <w:color w:val="808080"/>
    </w:rPr>
  </w:style>
  <w:style w:type="table" w:styleId="TableGrid">
    <w:name w:val="Table Grid"/>
    <w:basedOn w:val="TableNormal"/>
    <w:uiPriority w:val="39"/>
    <w:rsid w:val="003F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F7D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D5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06C26"/>
    <w:pPr>
      <w:ind w:left="720"/>
      <w:contextualSpacing/>
      <w:jc w:val="both"/>
    </w:pPr>
    <w:rPr>
      <w:rFonts w:ascii="Arial" w:eastAsia="Times New Roman" w:hAnsi="Arial" w:cs="Times New Roman"/>
      <w:sz w:val="22"/>
      <w:szCs w:val="22"/>
      <w:lang w:val="en-US" w:eastAsia="fr-FR"/>
    </w:rPr>
  </w:style>
  <w:style w:type="paragraph" w:styleId="BalloonText">
    <w:name w:val="Balloon Text"/>
    <w:basedOn w:val="Normal"/>
    <w:link w:val="BalloonTextChar"/>
    <w:uiPriority w:val="99"/>
    <w:semiHidden/>
    <w:unhideWhenUsed/>
    <w:rsid w:val="002B5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7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12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1883</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Ronane Hoet</dc:creator>
  <cp:keywords/>
  <dc:description/>
  <cp:lastModifiedBy>Liesbet Dhaene</cp:lastModifiedBy>
  <cp:revision>6</cp:revision>
  <cp:lastPrinted>2020-03-12T17:40:00Z</cp:lastPrinted>
  <dcterms:created xsi:type="dcterms:W3CDTF">2020-11-02T10:19:00Z</dcterms:created>
  <dcterms:modified xsi:type="dcterms:W3CDTF">2020-11-02T10:27:00Z</dcterms:modified>
</cp:coreProperties>
</file>